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023A83">
      <w:pPr>
        <w:spacing w:line="480" w:lineRule="auto"/>
        <w:jc w:val="center"/>
        <w:rPr>
          <w:rFonts w:ascii="Times New Roman" w:hAnsi="Times New Roman" w:cs="Times New Roman"/>
          <w:sz w:val="24"/>
          <w:szCs w:val="24"/>
        </w:rPr>
      </w:pPr>
    </w:p>
    <w:p w:rsidR="001C0513" w:rsidRPr="00C10E9E" w:rsidRDefault="001C0513" w:rsidP="00023A83">
      <w:pPr>
        <w:spacing w:line="480" w:lineRule="auto"/>
        <w:jc w:val="center"/>
        <w:rPr>
          <w:rFonts w:ascii="Times New Roman" w:hAnsi="Times New Roman" w:cs="Times New Roman"/>
          <w:sz w:val="24"/>
          <w:szCs w:val="24"/>
        </w:rPr>
      </w:pPr>
      <w:r w:rsidRPr="00C10E9E">
        <w:rPr>
          <w:rFonts w:ascii="Times New Roman" w:hAnsi="Times New Roman" w:cs="Times New Roman"/>
          <w:sz w:val="24"/>
          <w:szCs w:val="24"/>
        </w:rPr>
        <w:t>Outline of WHSMS Core Elements and Policy</w:t>
      </w:r>
    </w:p>
    <w:p w:rsidR="001C0513" w:rsidRPr="00C10E9E" w:rsidRDefault="001C0513" w:rsidP="00023A83">
      <w:pPr>
        <w:spacing w:line="480" w:lineRule="auto"/>
        <w:jc w:val="center"/>
        <w:rPr>
          <w:rFonts w:ascii="Times New Roman" w:hAnsi="Times New Roman" w:cs="Times New Roman"/>
          <w:sz w:val="24"/>
          <w:szCs w:val="24"/>
        </w:rPr>
      </w:pPr>
      <w:r w:rsidRPr="00C10E9E">
        <w:rPr>
          <w:rFonts w:ascii="Times New Roman" w:hAnsi="Times New Roman" w:cs="Times New Roman"/>
          <w:sz w:val="24"/>
          <w:szCs w:val="24"/>
        </w:rPr>
        <w:t>Name of Student</w:t>
      </w:r>
    </w:p>
    <w:p w:rsidR="001C0513" w:rsidRPr="00C10E9E" w:rsidRDefault="001C0513" w:rsidP="00023A83">
      <w:pPr>
        <w:spacing w:line="480" w:lineRule="auto"/>
        <w:jc w:val="center"/>
        <w:rPr>
          <w:rFonts w:ascii="Times New Roman" w:hAnsi="Times New Roman" w:cs="Times New Roman"/>
          <w:sz w:val="24"/>
          <w:szCs w:val="24"/>
        </w:rPr>
      </w:pPr>
      <w:r w:rsidRPr="00C10E9E">
        <w:rPr>
          <w:rFonts w:ascii="Times New Roman" w:hAnsi="Times New Roman" w:cs="Times New Roman"/>
          <w:sz w:val="24"/>
          <w:szCs w:val="24"/>
        </w:rPr>
        <w:t>Institutional Affiliation</w:t>
      </w:r>
    </w:p>
    <w:p w:rsidR="001C0513" w:rsidRPr="00C10E9E" w:rsidRDefault="001C0513" w:rsidP="00023A83">
      <w:pPr>
        <w:spacing w:line="480" w:lineRule="auto"/>
        <w:jc w:val="center"/>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C10E9E">
      <w:pPr>
        <w:spacing w:line="480" w:lineRule="auto"/>
        <w:ind w:firstLine="720"/>
        <w:rPr>
          <w:rFonts w:ascii="Times New Roman" w:hAnsi="Times New Roman" w:cs="Times New Roman"/>
          <w:sz w:val="24"/>
          <w:szCs w:val="24"/>
        </w:rPr>
      </w:pPr>
    </w:p>
    <w:p w:rsidR="001C0513" w:rsidRPr="00C10E9E" w:rsidRDefault="001C0513" w:rsidP="00D70764">
      <w:pPr>
        <w:pStyle w:val="Heading1"/>
      </w:pPr>
      <w:r w:rsidRPr="00C10E9E">
        <w:lastRenderedPageBreak/>
        <w:t>Outline of WHSMS Core Elements</w:t>
      </w:r>
    </w:p>
    <w:p w:rsidR="001C0513" w:rsidRPr="00C10E9E" w:rsidRDefault="001C0513" w:rsidP="00D70764">
      <w:pPr>
        <w:pStyle w:val="Heading2"/>
      </w:pPr>
      <w:r w:rsidRPr="00C10E9E">
        <w:t>Duty of care</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It is the duty of any individual or entity conducting business to ensure that all their workers and visitors operate in a healthy and safe environment. Their operations must not lead to any health or safety risk factors at the premises of their business</w:t>
      </w:r>
      <w:r w:rsidR="00B03D76">
        <w:rPr>
          <w:rFonts w:ascii="Times New Roman" w:hAnsi="Times New Roman" w:cs="Times New Roman"/>
          <w:sz w:val="24"/>
          <w:szCs w:val="24"/>
        </w:rPr>
        <w:t xml:space="preserve"> </w:t>
      </w:r>
      <w:r w:rsidR="00B03D76" w:rsidRPr="00B03D76">
        <w:rPr>
          <w:rFonts w:ascii="Times New Roman" w:hAnsi="Times New Roman" w:cs="Times New Roman"/>
          <w:sz w:val="24"/>
          <w:szCs w:val="24"/>
        </w:rPr>
        <w:t xml:space="preserve"> ("Shift to Occupational Health and Safety Pr</w:t>
      </w:r>
      <w:r w:rsidR="00B03D76">
        <w:rPr>
          <w:rFonts w:ascii="Times New Roman" w:hAnsi="Times New Roman" w:cs="Times New Roman"/>
          <w:sz w:val="24"/>
          <w:szCs w:val="24"/>
        </w:rPr>
        <w:t>ocess Standards in Australia" nd</w:t>
      </w:r>
      <w:r w:rsidR="00B03D76" w:rsidRPr="00B03D76">
        <w:rPr>
          <w:rFonts w:ascii="Times New Roman" w:hAnsi="Times New Roman" w:cs="Times New Roman"/>
          <w:sz w:val="24"/>
          <w:szCs w:val="24"/>
        </w:rPr>
        <w:t>)</w:t>
      </w:r>
      <w:r w:rsidRPr="00C10E9E">
        <w:rPr>
          <w:rFonts w:ascii="Times New Roman" w:hAnsi="Times New Roman" w:cs="Times New Roman"/>
          <w:sz w:val="24"/>
          <w:szCs w:val="24"/>
        </w:rPr>
        <w:t xml:space="preserve">. The duty of care includes ensuring several factors such as training and supervision for work to be carried out safely, provision of sufficient instruction as well as information, safe handling and storage of materials used at the place of work, and generally looking after the work environment. Elimination of risks at the work place must be done within constructs that are reasonably practicable. </w:t>
      </w:r>
    </w:p>
    <w:p w:rsidR="001C0513" w:rsidRPr="00C10E9E" w:rsidRDefault="001C0513" w:rsidP="00D70764">
      <w:pPr>
        <w:pStyle w:val="Heading2"/>
      </w:pPr>
      <w:r w:rsidRPr="00C10E9E">
        <w:t>Meaning of workers</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Institutions and employers must be able to understand who workers are and who workers are not. Workers include several classes of people such as volunteers, employees of labour hire companies, outworkers, employees of contractors or sub-contractors, contactors, sub-contractors, and employees under the definition of WHS</w:t>
      </w:r>
      <w:r w:rsidR="00B03D76">
        <w:rPr>
          <w:rFonts w:ascii="Times New Roman" w:hAnsi="Times New Roman" w:cs="Times New Roman"/>
          <w:sz w:val="24"/>
          <w:szCs w:val="24"/>
        </w:rPr>
        <w:t xml:space="preserve">  (Papadopoulos 2018</w:t>
      </w:r>
      <w:r w:rsidR="00B03D76" w:rsidRPr="00B03D76">
        <w:rPr>
          <w:rFonts w:ascii="Times New Roman" w:hAnsi="Times New Roman" w:cs="Times New Roman"/>
          <w:sz w:val="24"/>
          <w:szCs w:val="24"/>
        </w:rPr>
        <w:t>)</w:t>
      </w:r>
      <w:r w:rsidRPr="00C10E9E">
        <w:rPr>
          <w:rFonts w:ascii="Times New Roman" w:hAnsi="Times New Roman" w:cs="Times New Roman"/>
          <w:sz w:val="24"/>
          <w:szCs w:val="24"/>
        </w:rPr>
        <w:t xml:space="preserve">. Direct employees who may work for other businesses may occasion PCBUs under which responsibility for workers would be apportioned. Employers must understand that the various duties and responsibilities of workers under WHS laws does not take away their responsibility under PCBUs. </w:t>
      </w:r>
    </w:p>
    <w:p w:rsidR="001C0513" w:rsidRPr="00C10E9E" w:rsidRDefault="001C0513" w:rsidP="00D70764">
      <w:pPr>
        <w:pStyle w:val="Heading2"/>
      </w:pPr>
      <w:r w:rsidRPr="00C10E9E">
        <w:t>Obligations to Consult, Coordinate and Cooperate with Other Duty Holders</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WHS laws clearly acknowledge that more than one person or entity can have and exercise more than one duty. The laws also recognize that several persons or entities can have the same duty. A host employer and a labour hire company can have the same duty to ensure </w:t>
      </w:r>
      <w:r w:rsidRPr="00C10E9E">
        <w:rPr>
          <w:rFonts w:ascii="Times New Roman" w:hAnsi="Times New Roman" w:cs="Times New Roman"/>
          <w:sz w:val="24"/>
          <w:szCs w:val="24"/>
        </w:rPr>
        <w:lastRenderedPageBreak/>
        <w:t xml:space="preserve">the safety and health of a labour hire worker who has been placed with the host employer, for instance, and the two entities would have the responsibility to exercise their respective and shared duties. WHS laws require that such entities retain responsibility for their duty and that they discharge their duties and responsibilities to the extent that they have the power to control or influence the matter. </w:t>
      </w:r>
    </w:p>
    <w:p w:rsidR="001C0513" w:rsidRPr="00C10E9E" w:rsidRDefault="003B596F" w:rsidP="00D70764">
      <w:pPr>
        <w:pStyle w:val="Heading2"/>
      </w:pPr>
      <w:r>
        <w:t>Obligations to Consult w</w:t>
      </w:r>
      <w:r w:rsidR="001C0513" w:rsidRPr="00C10E9E">
        <w:t>ith Workers</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A PCBU is obligated to consult with workers to the extent that is reasonably practicable, within the context of the worker carrying out work for the PCBU. Such responsibility extends to any instances that may lead to health and safety matters either directly or indirectly. Such consultation extends to any class of workers who may be affected by the actions of the PCBU. Consultation is also required at the point where a PCBU is identifying risks and how to mitigate them and an y decision that surround the adequacy of an institution or facility to respond to health and safety hazards. </w:t>
      </w:r>
    </w:p>
    <w:p w:rsidR="001C0513" w:rsidRPr="00C10E9E" w:rsidRDefault="001C0513" w:rsidP="00D70764">
      <w:pPr>
        <w:pStyle w:val="Heading2"/>
      </w:pPr>
      <w:r w:rsidRPr="00C10E9E">
        <w:t>Upstream Duty Holders</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WHS laws establish rules and regulations for a wide array of institutions including businesses that construct or commission plant or structures, those that make substances or structures, supply plants, import plants, manufacture plants or design structures. Upstream duty holders have a responsibility and duty to minimize any risks incidental on their activities</w:t>
      </w:r>
      <w:r w:rsidR="00A775D3">
        <w:rPr>
          <w:rFonts w:ascii="Times New Roman" w:hAnsi="Times New Roman" w:cs="Times New Roman"/>
          <w:sz w:val="24"/>
          <w:szCs w:val="24"/>
        </w:rPr>
        <w:t xml:space="preserve"> </w:t>
      </w:r>
      <w:r w:rsidR="00A775D3" w:rsidRPr="00A775D3">
        <w:rPr>
          <w:rFonts w:ascii="Times New Roman" w:hAnsi="Times New Roman" w:cs="Times New Roman"/>
          <w:sz w:val="24"/>
          <w:szCs w:val="24"/>
        </w:rPr>
        <w:t>(Lutz, 2020</w:t>
      </w:r>
      <w:r w:rsidR="00A775D3">
        <w:rPr>
          <w:rFonts w:ascii="Times New Roman" w:hAnsi="Times New Roman" w:cs="Times New Roman"/>
          <w:sz w:val="24"/>
          <w:szCs w:val="24"/>
        </w:rPr>
        <w:t>)</w:t>
      </w:r>
      <w:r w:rsidRPr="00C10E9E">
        <w:rPr>
          <w:rFonts w:ascii="Times New Roman" w:hAnsi="Times New Roman" w:cs="Times New Roman"/>
          <w:sz w:val="24"/>
          <w:szCs w:val="24"/>
        </w:rPr>
        <w:t xml:space="preserve">. They are also responsible for providing information to minimize such risks. Such institutions are also made aware of the fact that it is very easy to deal with a safety or health issue during the design phase than to try and retrofit a solution once the structure, substance or plant is in use at a workplace. </w:t>
      </w:r>
    </w:p>
    <w:p w:rsidR="001C0513" w:rsidRPr="00C10E9E" w:rsidRDefault="001C0513" w:rsidP="00D70764">
      <w:pPr>
        <w:pStyle w:val="Heading2"/>
      </w:pPr>
      <w:r w:rsidRPr="00C10E9E">
        <w:t>Right of entry</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lastRenderedPageBreak/>
        <w:t xml:space="preserve">Union officials who have the appropriate permits are allowed to enter the premises of a workplace and inquire on the standards of health and safety within the legislative framework of most states. Such officials also have the right to enter a workplace and advise or consult workers to assist in health and safety matters. The WHS laws also establish various circumstances where such officials may be involved in one way or the other at the workplace. Such workers have to fully comply with the procedures at the workplace and not hinder, in any way, any of the operations at that place. </w:t>
      </w:r>
    </w:p>
    <w:p w:rsidR="001C0513" w:rsidRPr="00C10E9E" w:rsidRDefault="001C0513" w:rsidP="00D70764">
      <w:pPr>
        <w:pStyle w:val="Heading2"/>
      </w:pPr>
      <w:r w:rsidRPr="00C10E9E">
        <w:t>Due diligence</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WHS laws are very straight forward on the responsibilities and duties held by any organisation such as a company regarding health and safety. There is an obligation placed on the officers or management of such an entity, therefore, to ensure that they are aware of all the regulations and that they are in compliance. Such organisations must conduct due diligence and ensure that the organisation is compliant. Those who have the responsibility to ensure that an organisation or business concern is running also have an obligation to ensure that it is being run in accordance with health and safety guidelines. </w:t>
      </w:r>
    </w:p>
    <w:p w:rsidR="001C0513" w:rsidRPr="00C10E9E" w:rsidRDefault="001C0513" w:rsidP="00D70764">
      <w:pPr>
        <w:pStyle w:val="Heading1"/>
      </w:pPr>
      <w:r w:rsidRPr="00C10E9E">
        <w:t>Draft WHS Policy</w:t>
      </w:r>
    </w:p>
    <w:p w:rsidR="001C0513" w:rsidRPr="00C10E9E" w:rsidRDefault="001C0513" w:rsidP="00D70764">
      <w:pPr>
        <w:pStyle w:val="Heading2"/>
      </w:pPr>
      <w:r w:rsidRPr="00C10E9E">
        <w:t>The Purpose of the Policy</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The primary objective of this policy is to promote the most reasonably practicable standards of safety and health within the organisation. This document will ensure compliance with health and safety laws and regulations and safeguard workers against any work-related hazards. The document will provide the requisite support and direction to ensure that the organisation meets its accountabilities and responsibilities under all workplace health and safety regulations. The document will also provide support to workers in meeting their obligations towards workplace health and safety. This policy is a comprehensive guide to all </w:t>
      </w:r>
      <w:r w:rsidRPr="00C10E9E">
        <w:rPr>
          <w:rFonts w:ascii="Times New Roman" w:hAnsi="Times New Roman" w:cs="Times New Roman"/>
          <w:sz w:val="24"/>
          <w:szCs w:val="24"/>
        </w:rPr>
        <w:lastRenderedPageBreak/>
        <w:t xml:space="preserve">stakeholders to ensure that the organisation complies with the stipulations of all provisions of law regarding health and safety. </w:t>
      </w:r>
    </w:p>
    <w:p w:rsidR="001C0513" w:rsidRPr="00C10E9E" w:rsidRDefault="001C0513" w:rsidP="00D70764">
      <w:pPr>
        <w:pStyle w:val="Heading2"/>
      </w:pPr>
      <w:r w:rsidRPr="00C10E9E">
        <w:t>The Scope of the Policy</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This policy document covers all employees of the organisation including volunteers, employees of labour hire companies, outworkers, employees of contractors or sub-contractors, contactors, sub-contractors, and employees under the definition of WHS. The document further covers any persons that will be performing work in connection with, at the direction of, or on behalf of the organisation within any other framework not defined by the above terms or any other terms within the policy document. This document does not form part of any contract of service or employee contract, however, and as such cannot be used for those purposes. </w:t>
      </w:r>
    </w:p>
    <w:p w:rsidR="001C0513" w:rsidRPr="00C10E9E" w:rsidRDefault="001C0513" w:rsidP="00D70764">
      <w:pPr>
        <w:pStyle w:val="Heading2"/>
      </w:pPr>
      <w:r w:rsidRPr="00C10E9E">
        <w:t>Definitions</w:t>
      </w:r>
    </w:p>
    <w:p w:rsidR="001C0513" w:rsidRPr="00C10E9E" w:rsidRDefault="001C0513" w:rsidP="00D70764">
      <w:pPr>
        <w:pStyle w:val="Heading3"/>
      </w:pPr>
      <w:r w:rsidRPr="00C10E9E">
        <w:t>Regulating Agencies</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Regulating agencies administer laws related to health and safety. Regulating agencies are also known as regulators and are generally responsible for inspecting places of work, providing advice to workers, and handing out penalties and notices where necessary. </w:t>
      </w:r>
    </w:p>
    <w:p w:rsidR="001C0513" w:rsidRPr="00C10E9E" w:rsidRDefault="001C0513" w:rsidP="00D70764">
      <w:pPr>
        <w:pStyle w:val="Heading3"/>
      </w:pPr>
      <w:r w:rsidRPr="00C10E9E">
        <w:t>Regulations</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Regulations refers to a diverse range of standards that should be met for specific risks and hazards for an organisation to be said to be compliant. Such standards may focus on manual handling, machinery usage, noise making and other risks. Regulations would also typically set out the licences required for engaging in risky activity. </w:t>
      </w:r>
    </w:p>
    <w:p w:rsidR="001C0513" w:rsidRPr="00C10E9E" w:rsidRDefault="001C0513" w:rsidP="00D70764">
      <w:pPr>
        <w:pStyle w:val="Heading3"/>
      </w:pPr>
      <w:r w:rsidRPr="00C10E9E">
        <w:t>WHS Acts</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lastRenderedPageBreak/>
        <w:t xml:space="preserve">WHS Acts refer to a broad range of legislative responsibilities of employers and workers. WHS Acts generally give an overview of how workplaces can become more safe and healthy for workers. </w:t>
      </w:r>
    </w:p>
    <w:p w:rsidR="001C0513" w:rsidRPr="00C10E9E" w:rsidRDefault="001C0513" w:rsidP="00D70764">
      <w:pPr>
        <w:pStyle w:val="Heading3"/>
      </w:pPr>
      <w:r w:rsidRPr="00C10E9E">
        <w:t>Policy Statement</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The organisation is unequivocally engaging to commit to the guarantee of the health and safety of all persons that fall under the definition of a worker. The commitment outlined under this policy statement further recognizes that all individuals have a right to a safe and healthy working environment and that it is the responsibility of the organisation to facilitate health and safety. This policy further recognizes that all employees and workers also have a duty to ensure that they observe health and safety measures imposed by the organisation or the legislative bodies. </w:t>
      </w:r>
    </w:p>
    <w:p w:rsidR="001C0513" w:rsidRPr="00C10E9E" w:rsidRDefault="001C0513" w:rsidP="00D70764">
      <w:pPr>
        <w:pStyle w:val="Heading2"/>
      </w:pPr>
      <w:r w:rsidRPr="00C10E9E">
        <w:t>Roles and Responsibilities</w:t>
      </w:r>
    </w:p>
    <w:p w:rsidR="001C0513" w:rsidRPr="00C10E9E" w:rsidRDefault="001C0513" w:rsidP="00D70764">
      <w:pPr>
        <w:pStyle w:val="Heading3"/>
      </w:pPr>
      <w:r w:rsidRPr="00C10E9E">
        <w:t>Chairperson of the Board</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The Chairperson of the Board of Directors has the responsibility to ensure that the organisation is complaint with all issues of health and safety. The Chairperson holds overall accountability and will ensure that there is sufficient organisation and resources to meet the objectives and aims of this policy. The Chairperson of the Board of Directors is empowered to take any action that is necessary to ensure that the organisation is meeting all its objectives related to health and safety in the short term and long run. The Chairperson is considered as the ‘officer’ under WHS laws.</w:t>
      </w:r>
    </w:p>
    <w:p w:rsidR="001C0513" w:rsidRPr="00C10E9E" w:rsidRDefault="001C0513" w:rsidP="00D70764">
      <w:pPr>
        <w:pStyle w:val="Heading3"/>
      </w:pPr>
      <w:r w:rsidRPr="00C10E9E">
        <w:t>Management</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The management of the organisation will be responsible for the safety activities within the premises of the business. The management will be accountable to the Chairperson </w:t>
      </w:r>
      <w:r w:rsidRPr="00C10E9E">
        <w:rPr>
          <w:rFonts w:ascii="Times New Roman" w:hAnsi="Times New Roman" w:cs="Times New Roman"/>
          <w:sz w:val="24"/>
          <w:szCs w:val="24"/>
        </w:rPr>
        <w:lastRenderedPageBreak/>
        <w:t xml:space="preserve">of the Board regarding all matters of health and safety within the organisation. The management will also ensure that all incidents are forwarded to the relevant authorities and that corrective action is taken immediately. The management are also responsible for the development of safety management plans for the entire organisation. Management will also ensure that all the required consultations with workers and other stakeholders have been done. </w:t>
      </w:r>
    </w:p>
    <w:p w:rsidR="001C0513" w:rsidRPr="00C10E9E" w:rsidRDefault="001C0513" w:rsidP="00D70764">
      <w:pPr>
        <w:pStyle w:val="Heading3"/>
      </w:pPr>
      <w:r w:rsidRPr="00C10E9E">
        <w:t>Director of Accreditation, Compliance and Quality Assurance</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The Director of Accreditation, Compliance and Quality Assurance is responsible for developing appropriate strategic plans, providing professional advice, and maintaining the Incident Register. The Director of Accreditation, Compliance and Quality Assurance will also be responsible for providing advice to management and the Board of Directors on compliance issues. </w:t>
      </w:r>
    </w:p>
    <w:p w:rsidR="001C0513" w:rsidRPr="00C10E9E" w:rsidRDefault="001C0513" w:rsidP="00D70764">
      <w:pPr>
        <w:pStyle w:val="Heading3"/>
      </w:pPr>
      <w:r w:rsidRPr="00C10E9E">
        <w:t>Workplace Health Committees</w:t>
      </w:r>
    </w:p>
    <w:p w:rsidR="001C0513" w:rsidRPr="00C10E9E"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Workplace Health and Safety Committees shall comprise of various stakeholders as stipulated in the relevant legislation. The committees shall be constituted in accordance with the terms and conditions established by the organisation. The work of the Workplace Health Committees shall be to give the management advise on the most appropriate policy changes in terms of health and safety at the premises. The committee shall also review incidences from time to time to determine the ones that require in-depth investigation for corrective action. </w:t>
      </w:r>
    </w:p>
    <w:p w:rsidR="001C0513" w:rsidRPr="00C10E9E" w:rsidRDefault="001C0513" w:rsidP="00D70764">
      <w:pPr>
        <w:pStyle w:val="Heading3"/>
      </w:pPr>
      <w:r w:rsidRPr="00C10E9E">
        <w:t>Workers</w:t>
      </w:r>
    </w:p>
    <w:p w:rsidR="001C0513" w:rsidRDefault="001C0513" w:rsidP="00C10E9E">
      <w:pPr>
        <w:spacing w:line="480" w:lineRule="auto"/>
        <w:ind w:firstLine="720"/>
        <w:rPr>
          <w:rFonts w:ascii="Times New Roman" w:hAnsi="Times New Roman" w:cs="Times New Roman"/>
          <w:sz w:val="24"/>
          <w:szCs w:val="24"/>
        </w:rPr>
      </w:pPr>
      <w:r w:rsidRPr="00C10E9E">
        <w:rPr>
          <w:rFonts w:ascii="Times New Roman" w:hAnsi="Times New Roman" w:cs="Times New Roman"/>
          <w:sz w:val="24"/>
          <w:szCs w:val="24"/>
        </w:rPr>
        <w:t xml:space="preserve">It is the responsibility of workers to ensure that the policy is carried out and to regard safeguarding of safety and health at the workplace, including prevention of accidents, as an individual and collective responsibility. Every worker or person engaged in activities on the </w:t>
      </w:r>
      <w:r w:rsidRPr="00C10E9E">
        <w:rPr>
          <w:rFonts w:ascii="Times New Roman" w:hAnsi="Times New Roman" w:cs="Times New Roman"/>
          <w:sz w:val="24"/>
          <w:szCs w:val="24"/>
        </w:rPr>
        <w:lastRenderedPageBreak/>
        <w:t>premises or on behalf of the organisation is responsible for observing all safety procedures and rules. Rules and regulations will be given as safety policies, procedure programs and manuals, as will be found necessary within the organisation.</w:t>
      </w: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Default="00722F55" w:rsidP="00C10E9E">
      <w:pPr>
        <w:spacing w:line="480" w:lineRule="auto"/>
        <w:ind w:firstLine="720"/>
        <w:rPr>
          <w:rFonts w:ascii="Times New Roman" w:hAnsi="Times New Roman" w:cs="Times New Roman"/>
          <w:sz w:val="24"/>
          <w:szCs w:val="24"/>
        </w:rPr>
      </w:pPr>
    </w:p>
    <w:p w:rsidR="00722F55" w:rsidRPr="00722F55" w:rsidRDefault="00722F55" w:rsidP="00722F55">
      <w:pPr>
        <w:pStyle w:val="Heading1"/>
        <w:rPr>
          <w:lang w:eastAsia="en-GB"/>
        </w:rPr>
      </w:pPr>
      <w:r w:rsidRPr="00722F55">
        <w:rPr>
          <w:lang w:eastAsia="en-GB"/>
        </w:rPr>
        <w:lastRenderedPageBreak/>
        <w:t>Re</w:t>
      </w:r>
      <w:bookmarkStart w:id="0" w:name="_GoBack"/>
      <w:bookmarkEnd w:id="0"/>
      <w:r w:rsidRPr="00722F55">
        <w:rPr>
          <w:lang w:eastAsia="en-GB"/>
        </w:rPr>
        <w:t>ferences</w:t>
      </w:r>
    </w:p>
    <w:p w:rsidR="00722F55" w:rsidRPr="00722F55" w:rsidRDefault="00722F55" w:rsidP="00722F55">
      <w:pPr>
        <w:spacing w:after="0" w:line="550" w:lineRule="atLeast"/>
        <w:ind w:left="720" w:right="375" w:hanging="720"/>
        <w:rPr>
          <w:rFonts w:ascii="Times New Roman" w:eastAsia="Times New Roman" w:hAnsi="Times New Roman" w:cs="Times New Roman"/>
          <w:sz w:val="24"/>
          <w:szCs w:val="24"/>
          <w:lang w:eastAsia="en-GB"/>
        </w:rPr>
      </w:pPr>
      <w:r w:rsidRPr="00722F55">
        <w:rPr>
          <w:rFonts w:ascii="Times New Roman" w:eastAsia="Times New Roman" w:hAnsi="Times New Roman" w:cs="Times New Roman"/>
          <w:sz w:val="24"/>
          <w:szCs w:val="24"/>
          <w:lang w:eastAsia="en-GB"/>
        </w:rPr>
        <w:t xml:space="preserve">Lutz, D. L. (2020). New understandings of support work relationships. </w:t>
      </w:r>
      <w:r w:rsidRPr="00722F55">
        <w:rPr>
          <w:rFonts w:ascii="Times New Roman" w:eastAsia="Times New Roman" w:hAnsi="Times New Roman" w:cs="Times New Roman"/>
          <w:i/>
          <w:iCs/>
          <w:sz w:val="24"/>
          <w:szCs w:val="24"/>
          <w:lang w:eastAsia="en-GB"/>
        </w:rPr>
        <w:t>Support Work Relationships</w:t>
      </w:r>
      <w:r w:rsidRPr="00722F55">
        <w:rPr>
          <w:rFonts w:ascii="Times New Roman" w:eastAsia="Times New Roman" w:hAnsi="Times New Roman" w:cs="Times New Roman"/>
          <w:sz w:val="24"/>
          <w:szCs w:val="24"/>
          <w:lang w:eastAsia="en-GB"/>
        </w:rPr>
        <w:t xml:space="preserve">, 191-203. </w:t>
      </w:r>
      <w:hyperlink r:id="rId7" w:history="1">
        <w:r w:rsidRPr="00722F55">
          <w:rPr>
            <w:rFonts w:ascii="Times New Roman" w:eastAsia="Times New Roman" w:hAnsi="Times New Roman" w:cs="Times New Roman"/>
            <w:color w:val="0000FF"/>
            <w:sz w:val="24"/>
            <w:szCs w:val="24"/>
            <w:u w:val="single"/>
            <w:lang w:eastAsia="en-GB"/>
          </w:rPr>
          <w:t>https://doi.org/10.1007/978-3-658-29690-2_9</w:t>
        </w:r>
      </w:hyperlink>
    </w:p>
    <w:p w:rsidR="00722F55" w:rsidRPr="00722F55" w:rsidRDefault="00722F55" w:rsidP="00722F55">
      <w:pPr>
        <w:spacing w:after="0" w:line="550" w:lineRule="atLeast"/>
        <w:ind w:left="720" w:right="375" w:hanging="720"/>
        <w:rPr>
          <w:rFonts w:ascii="Times New Roman" w:eastAsia="Times New Roman" w:hAnsi="Times New Roman" w:cs="Times New Roman"/>
          <w:sz w:val="24"/>
          <w:szCs w:val="24"/>
          <w:lang w:eastAsia="en-GB"/>
        </w:rPr>
      </w:pPr>
      <w:r w:rsidRPr="00722F55">
        <w:rPr>
          <w:rFonts w:ascii="Times New Roman" w:eastAsia="Times New Roman" w:hAnsi="Times New Roman" w:cs="Times New Roman"/>
          <w:sz w:val="24"/>
          <w:szCs w:val="24"/>
          <w:lang w:eastAsia="en-GB"/>
        </w:rPr>
        <w:t xml:space="preserve">Papadopoulos, A. (2018). Recognising transnational social workers in Australia. </w:t>
      </w:r>
      <w:r w:rsidRPr="00722F55">
        <w:rPr>
          <w:rFonts w:ascii="Times New Roman" w:eastAsia="Times New Roman" w:hAnsi="Times New Roman" w:cs="Times New Roman"/>
          <w:i/>
          <w:iCs/>
          <w:sz w:val="24"/>
          <w:szCs w:val="24"/>
          <w:lang w:eastAsia="en-GB"/>
        </w:rPr>
        <w:t>Transnational Social Work</w:t>
      </w:r>
      <w:r w:rsidRPr="00722F55">
        <w:rPr>
          <w:rFonts w:ascii="Times New Roman" w:eastAsia="Times New Roman" w:hAnsi="Times New Roman" w:cs="Times New Roman"/>
          <w:sz w:val="24"/>
          <w:szCs w:val="24"/>
          <w:lang w:eastAsia="en-GB"/>
        </w:rPr>
        <w:t xml:space="preserve">. </w:t>
      </w:r>
    </w:p>
    <w:p w:rsidR="00722F55" w:rsidRPr="00722F55" w:rsidRDefault="00722F55" w:rsidP="00722F55">
      <w:pPr>
        <w:spacing w:after="0" w:line="550" w:lineRule="atLeast"/>
        <w:ind w:left="720" w:right="375" w:hanging="720"/>
        <w:rPr>
          <w:rFonts w:ascii="Times New Roman" w:eastAsia="Times New Roman" w:hAnsi="Times New Roman" w:cs="Times New Roman"/>
          <w:sz w:val="24"/>
          <w:szCs w:val="24"/>
          <w:lang w:eastAsia="en-GB"/>
        </w:rPr>
      </w:pPr>
      <w:r w:rsidRPr="00722F55">
        <w:rPr>
          <w:rFonts w:ascii="Times New Roman" w:eastAsia="Times New Roman" w:hAnsi="Times New Roman" w:cs="Times New Roman"/>
          <w:sz w:val="24"/>
          <w:szCs w:val="24"/>
          <w:lang w:eastAsia="en-GB"/>
        </w:rPr>
        <w:t xml:space="preserve">The Shift to Occupational Health and Safety Process Standards in Australia. (n.d.). </w:t>
      </w:r>
      <w:r w:rsidRPr="00722F55">
        <w:rPr>
          <w:rFonts w:ascii="Times New Roman" w:eastAsia="Times New Roman" w:hAnsi="Times New Roman" w:cs="Times New Roman"/>
          <w:i/>
          <w:iCs/>
          <w:sz w:val="24"/>
          <w:szCs w:val="24"/>
          <w:lang w:eastAsia="en-GB"/>
        </w:rPr>
        <w:t>Regulating Workplace Risks</w:t>
      </w:r>
      <w:r w:rsidRPr="00722F55">
        <w:rPr>
          <w:rFonts w:ascii="Times New Roman" w:eastAsia="Times New Roman" w:hAnsi="Times New Roman" w:cs="Times New Roman"/>
          <w:sz w:val="24"/>
          <w:szCs w:val="24"/>
          <w:lang w:eastAsia="en-GB"/>
        </w:rPr>
        <w:t xml:space="preserve">. </w:t>
      </w:r>
    </w:p>
    <w:p w:rsidR="00722F55" w:rsidRDefault="00722F55" w:rsidP="00C10E9E">
      <w:pPr>
        <w:spacing w:line="480" w:lineRule="auto"/>
        <w:ind w:firstLine="720"/>
        <w:rPr>
          <w:rFonts w:ascii="Times New Roman" w:hAnsi="Times New Roman" w:cs="Times New Roman"/>
          <w:sz w:val="24"/>
          <w:szCs w:val="24"/>
        </w:rPr>
      </w:pPr>
    </w:p>
    <w:p w:rsidR="00722F55" w:rsidRPr="00C10E9E" w:rsidRDefault="00722F55" w:rsidP="00C10E9E">
      <w:pPr>
        <w:spacing w:line="480" w:lineRule="auto"/>
        <w:ind w:firstLine="720"/>
        <w:rPr>
          <w:rFonts w:ascii="Times New Roman" w:hAnsi="Times New Roman" w:cs="Times New Roman"/>
          <w:sz w:val="24"/>
          <w:szCs w:val="24"/>
        </w:rPr>
      </w:pPr>
    </w:p>
    <w:sectPr w:rsidR="00722F55" w:rsidRPr="00C10E9E">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FF4" w:rsidRDefault="00FB2FF4" w:rsidP="00FB2FF4">
      <w:pPr>
        <w:spacing w:after="0" w:line="240" w:lineRule="auto"/>
      </w:pPr>
      <w:r>
        <w:separator/>
      </w:r>
    </w:p>
  </w:endnote>
  <w:endnote w:type="continuationSeparator" w:id="0">
    <w:p w:rsidR="00FB2FF4" w:rsidRDefault="00FB2FF4" w:rsidP="00FB2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FF4" w:rsidRDefault="00FB2FF4" w:rsidP="00FB2FF4">
      <w:pPr>
        <w:spacing w:after="0" w:line="240" w:lineRule="auto"/>
      </w:pPr>
      <w:r>
        <w:separator/>
      </w:r>
    </w:p>
  </w:footnote>
  <w:footnote w:type="continuationSeparator" w:id="0">
    <w:p w:rsidR="00FB2FF4" w:rsidRDefault="00FB2FF4" w:rsidP="00FB2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88172269"/>
      <w:docPartObj>
        <w:docPartGallery w:val="Page Numbers (Top of Page)"/>
        <w:docPartUnique/>
      </w:docPartObj>
    </w:sdtPr>
    <w:sdtEndPr>
      <w:rPr>
        <w:noProof/>
      </w:rPr>
    </w:sdtEndPr>
    <w:sdtContent>
      <w:p w:rsidR="00FB2FF4" w:rsidRPr="00FB2FF4" w:rsidRDefault="00FB2FF4">
        <w:pPr>
          <w:pStyle w:val="Header"/>
          <w:jc w:val="right"/>
          <w:rPr>
            <w:rFonts w:ascii="Times New Roman" w:hAnsi="Times New Roman" w:cs="Times New Roman"/>
            <w:sz w:val="24"/>
            <w:szCs w:val="24"/>
          </w:rPr>
        </w:pPr>
        <w:r w:rsidRPr="00FB2FF4">
          <w:rPr>
            <w:rFonts w:ascii="Times New Roman" w:hAnsi="Times New Roman" w:cs="Times New Roman"/>
            <w:sz w:val="24"/>
            <w:szCs w:val="24"/>
          </w:rPr>
          <w:t xml:space="preserve">Running head: </w:t>
        </w:r>
        <w:r w:rsidR="00FC0AF2">
          <w:rPr>
            <w:rFonts w:ascii="Times New Roman" w:hAnsi="Times New Roman" w:cs="Times New Roman"/>
            <w:sz w:val="24"/>
            <w:szCs w:val="24"/>
          </w:rPr>
          <w:t>OUTLINE</w:t>
        </w:r>
        <w:r w:rsidRPr="00FB2FF4">
          <w:rPr>
            <w:rFonts w:ascii="Times New Roman" w:hAnsi="Times New Roman" w:cs="Times New Roman"/>
            <w:sz w:val="24"/>
            <w:szCs w:val="24"/>
          </w:rPr>
          <w:t xml:space="preserve"> CORE ELEMENTS</w:t>
        </w:r>
        <w:r w:rsidR="00FC0AF2">
          <w:rPr>
            <w:rFonts w:ascii="Times New Roman" w:hAnsi="Times New Roman" w:cs="Times New Roman"/>
            <w:sz w:val="24"/>
            <w:szCs w:val="24"/>
          </w:rPr>
          <w:t xml:space="preserve"> &amp; POLICY</w:t>
        </w:r>
        <w:r w:rsidRPr="00FB2FF4">
          <w:rPr>
            <w:rFonts w:ascii="Times New Roman" w:hAnsi="Times New Roman" w:cs="Times New Roman"/>
            <w:sz w:val="24"/>
            <w:szCs w:val="24"/>
          </w:rPr>
          <w:tab/>
        </w:r>
        <w:r w:rsidRPr="00FB2FF4">
          <w:rPr>
            <w:rFonts w:ascii="Times New Roman" w:hAnsi="Times New Roman" w:cs="Times New Roman"/>
            <w:sz w:val="24"/>
            <w:szCs w:val="24"/>
          </w:rPr>
          <w:fldChar w:fldCharType="begin"/>
        </w:r>
        <w:r w:rsidRPr="00FB2FF4">
          <w:rPr>
            <w:rFonts w:ascii="Times New Roman" w:hAnsi="Times New Roman" w:cs="Times New Roman"/>
            <w:sz w:val="24"/>
            <w:szCs w:val="24"/>
          </w:rPr>
          <w:instrText xml:space="preserve"> PAGE   \* MERGEFORMAT </w:instrText>
        </w:r>
        <w:r w:rsidRPr="00FB2FF4">
          <w:rPr>
            <w:rFonts w:ascii="Times New Roman" w:hAnsi="Times New Roman" w:cs="Times New Roman"/>
            <w:sz w:val="24"/>
            <w:szCs w:val="24"/>
          </w:rPr>
          <w:fldChar w:fldCharType="separate"/>
        </w:r>
        <w:r w:rsidR="00B34B62">
          <w:rPr>
            <w:rFonts w:ascii="Times New Roman" w:hAnsi="Times New Roman" w:cs="Times New Roman"/>
            <w:noProof/>
            <w:sz w:val="24"/>
            <w:szCs w:val="24"/>
          </w:rPr>
          <w:t>9</w:t>
        </w:r>
        <w:r w:rsidRPr="00FB2FF4">
          <w:rPr>
            <w:rFonts w:ascii="Times New Roman" w:hAnsi="Times New Roman" w:cs="Times New Roman"/>
            <w:noProof/>
            <w:sz w:val="24"/>
            <w:szCs w:val="24"/>
          </w:rPr>
          <w:fldChar w:fldCharType="end"/>
        </w:r>
      </w:p>
    </w:sdtContent>
  </w:sdt>
  <w:p w:rsidR="00FB2FF4" w:rsidRPr="00FB2FF4" w:rsidRDefault="00FB2F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805"/>
    <w:rsid w:val="00005891"/>
    <w:rsid w:val="00023A83"/>
    <w:rsid w:val="001A4B70"/>
    <w:rsid w:val="001B5306"/>
    <w:rsid w:val="001C0513"/>
    <w:rsid w:val="001C529D"/>
    <w:rsid w:val="001F6B5D"/>
    <w:rsid w:val="002221D4"/>
    <w:rsid w:val="002351F0"/>
    <w:rsid w:val="00240428"/>
    <w:rsid w:val="002501D5"/>
    <w:rsid w:val="00286AB1"/>
    <w:rsid w:val="002B5F53"/>
    <w:rsid w:val="002E06E1"/>
    <w:rsid w:val="0030358F"/>
    <w:rsid w:val="00325EB4"/>
    <w:rsid w:val="00331A38"/>
    <w:rsid w:val="00336EAC"/>
    <w:rsid w:val="00340B16"/>
    <w:rsid w:val="003955D4"/>
    <w:rsid w:val="003B596F"/>
    <w:rsid w:val="003D7F64"/>
    <w:rsid w:val="003E468F"/>
    <w:rsid w:val="003F6F22"/>
    <w:rsid w:val="0040494E"/>
    <w:rsid w:val="004447CB"/>
    <w:rsid w:val="004571E2"/>
    <w:rsid w:val="00497B88"/>
    <w:rsid w:val="00632FC9"/>
    <w:rsid w:val="006D382F"/>
    <w:rsid w:val="00722F55"/>
    <w:rsid w:val="00776651"/>
    <w:rsid w:val="007C4047"/>
    <w:rsid w:val="00823084"/>
    <w:rsid w:val="00831768"/>
    <w:rsid w:val="00844C25"/>
    <w:rsid w:val="00853B14"/>
    <w:rsid w:val="00874071"/>
    <w:rsid w:val="00897A5D"/>
    <w:rsid w:val="008E4C4D"/>
    <w:rsid w:val="00910ED9"/>
    <w:rsid w:val="009A1DB4"/>
    <w:rsid w:val="009A56F0"/>
    <w:rsid w:val="00A37607"/>
    <w:rsid w:val="00A40492"/>
    <w:rsid w:val="00A775D3"/>
    <w:rsid w:val="00B03D76"/>
    <w:rsid w:val="00B34B62"/>
    <w:rsid w:val="00B62B50"/>
    <w:rsid w:val="00B70780"/>
    <w:rsid w:val="00BB29A6"/>
    <w:rsid w:val="00C051B0"/>
    <w:rsid w:val="00C06AAF"/>
    <w:rsid w:val="00C10E9E"/>
    <w:rsid w:val="00CB4ACD"/>
    <w:rsid w:val="00CD7F1C"/>
    <w:rsid w:val="00CF2805"/>
    <w:rsid w:val="00D70764"/>
    <w:rsid w:val="00D837C6"/>
    <w:rsid w:val="00DD7E03"/>
    <w:rsid w:val="00DE05FA"/>
    <w:rsid w:val="00E06C37"/>
    <w:rsid w:val="00E07850"/>
    <w:rsid w:val="00E50FEF"/>
    <w:rsid w:val="00E80384"/>
    <w:rsid w:val="00F05267"/>
    <w:rsid w:val="00F35C0B"/>
    <w:rsid w:val="00F85487"/>
    <w:rsid w:val="00FB2FF4"/>
    <w:rsid w:val="00FC0AF2"/>
    <w:rsid w:val="00FD16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0A920"/>
  <w15:chartTrackingRefBased/>
  <w15:docId w15:val="{170D6F16-E177-42BC-8036-B778C343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1A38"/>
    <w:pPr>
      <w:spacing w:line="480" w:lineRule="auto"/>
      <w:jc w:val="center"/>
      <w:outlineLvl w:val="0"/>
    </w:pPr>
    <w:rPr>
      <w:rFonts w:ascii="Times New Roman" w:hAnsi="Times New Roman" w:cs="Times New Roman"/>
      <w:b/>
      <w:sz w:val="24"/>
      <w:szCs w:val="24"/>
    </w:rPr>
  </w:style>
  <w:style w:type="paragraph" w:styleId="Heading2">
    <w:name w:val="heading 2"/>
    <w:basedOn w:val="Heading1"/>
    <w:next w:val="Normal"/>
    <w:link w:val="Heading2Char"/>
    <w:uiPriority w:val="9"/>
    <w:unhideWhenUsed/>
    <w:qFormat/>
    <w:rsid w:val="00F85487"/>
    <w:pPr>
      <w:jc w:val="left"/>
      <w:outlineLvl w:val="1"/>
    </w:pPr>
  </w:style>
  <w:style w:type="paragraph" w:styleId="Heading3">
    <w:name w:val="heading 3"/>
    <w:basedOn w:val="Heading2"/>
    <w:next w:val="Normal"/>
    <w:link w:val="Heading3Char"/>
    <w:uiPriority w:val="9"/>
    <w:unhideWhenUsed/>
    <w:qFormat/>
    <w:rsid w:val="00D70764"/>
    <w:pPr>
      <w:ind w:firstLine="7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40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C4047"/>
    <w:rPr>
      <w:b/>
      <w:bCs/>
    </w:rPr>
  </w:style>
  <w:style w:type="paragraph" w:styleId="Header">
    <w:name w:val="header"/>
    <w:basedOn w:val="Normal"/>
    <w:link w:val="HeaderChar"/>
    <w:uiPriority w:val="99"/>
    <w:unhideWhenUsed/>
    <w:rsid w:val="00FB2F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FF4"/>
  </w:style>
  <w:style w:type="paragraph" w:styleId="Footer">
    <w:name w:val="footer"/>
    <w:basedOn w:val="Normal"/>
    <w:link w:val="FooterChar"/>
    <w:uiPriority w:val="99"/>
    <w:unhideWhenUsed/>
    <w:rsid w:val="00FB2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FF4"/>
  </w:style>
  <w:style w:type="character" w:customStyle="1" w:styleId="Heading1Char">
    <w:name w:val="Heading 1 Char"/>
    <w:basedOn w:val="DefaultParagraphFont"/>
    <w:link w:val="Heading1"/>
    <w:uiPriority w:val="9"/>
    <w:rsid w:val="00331A38"/>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F85487"/>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D70764"/>
    <w:rPr>
      <w:rFonts w:ascii="Times New Roman" w:hAnsi="Times New Roman" w:cs="Times New Roman"/>
      <w:b/>
      <w:sz w:val="24"/>
      <w:szCs w:val="24"/>
    </w:rPr>
  </w:style>
  <w:style w:type="character" w:styleId="Emphasis">
    <w:name w:val="Emphasis"/>
    <w:basedOn w:val="DefaultParagraphFont"/>
    <w:uiPriority w:val="20"/>
    <w:qFormat/>
    <w:rsid w:val="00722F55"/>
    <w:rPr>
      <w:i/>
      <w:iCs/>
    </w:rPr>
  </w:style>
  <w:style w:type="character" w:styleId="Hyperlink">
    <w:name w:val="Hyperlink"/>
    <w:basedOn w:val="DefaultParagraphFont"/>
    <w:uiPriority w:val="99"/>
    <w:semiHidden/>
    <w:unhideWhenUsed/>
    <w:rsid w:val="00722F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752109">
      <w:bodyDiv w:val="1"/>
      <w:marLeft w:val="0"/>
      <w:marRight w:val="0"/>
      <w:marTop w:val="0"/>
      <w:marBottom w:val="0"/>
      <w:divBdr>
        <w:top w:val="none" w:sz="0" w:space="0" w:color="auto"/>
        <w:left w:val="none" w:sz="0" w:space="0" w:color="auto"/>
        <w:bottom w:val="none" w:sz="0" w:space="0" w:color="auto"/>
        <w:right w:val="none" w:sz="0" w:space="0" w:color="auto"/>
      </w:divBdr>
      <w:divsChild>
        <w:div w:id="104995913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3487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07/978-3-658-29690-2_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86284-BE1B-49BA-BCFF-DCFE9DD5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1642</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2</cp:revision>
  <dcterms:created xsi:type="dcterms:W3CDTF">2020-04-03T21:36:00Z</dcterms:created>
  <dcterms:modified xsi:type="dcterms:W3CDTF">2020-04-03T21:36:00Z</dcterms:modified>
</cp:coreProperties>
</file>